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纪念渡江战役胜利75周年</w:t>
      </w:r>
      <w:r>
        <w:rPr>
          <w:rFonts w:hint="eastAsia" w:ascii="方正小标宋简体" w:hAnsi="方正小标宋简体" w:eastAsia="方正小标宋简体" w:cs="方正小标宋简体"/>
          <w:sz w:val="32"/>
          <w:szCs w:val="32"/>
          <w:lang w:eastAsia="zh-CN"/>
        </w:rPr>
        <w:t>长三角</w:t>
      </w:r>
      <w:r>
        <w:rPr>
          <w:rFonts w:hint="eastAsia" w:ascii="方正小标宋简体" w:hAnsi="方正小标宋简体" w:eastAsia="方正小标宋简体" w:cs="方正小标宋简体"/>
          <w:sz w:val="32"/>
          <w:szCs w:val="32"/>
        </w:rPr>
        <w:t>档案联展项目需求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习近平总书记关于推进长三角一体化发展的重要讲话重要指示精神，依托长三角区域珍贵的红色档案资源，创新红色档案开发利用。我馆将承办由中央档案馆国家档案局指导，安徽省档案馆、安徽省档案局携手上海市、江苏省、浙江省档案馆、档案局共同主办的“追梦扬帆忆峥嵘——纪念渡江战役胜利75周年长三角档案联展”。该项目需求如下：</w:t>
      </w:r>
    </w:p>
    <w:p>
      <w:pPr>
        <w:spacing w:line="560" w:lineRule="exact"/>
        <w:ind w:firstLine="642" w:firstLineChars="200"/>
        <w:rPr>
          <w:rFonts w:hint="eastAsia"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一、展板设计制作</w:t>
      </w:r>
    </w:p>
    <w:p>
      <w:pPr>
        <w:spacing w:line="560" w:lineRule="exact"/>
        <w:ind w:firstLine="640" w:firstLineChars="200"/>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rPr>
        <w:t>1、展板规格：</w:t>
      </w:r>
      <w:r>
        <w:rPr>
          <w:rFonts w:hint="eastAsia" w:ascii="Times New Roman" w:hAnsi="Times New Roman" w:eastAsia="仿宋_GB2312" w:cs="Times New Roman"/>
          <w:sz w:val="32"/>
          <w:szCs w:val="32"/>
          <w:u w:val="none"/>
          <w:lang w:val="en-US" w:eastAsia="zh-CN"/>
        </w:rPr>
        <w:t xml:space="preserve"> 不锈钢展架式展览210cm*150cm *45块</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 xml:space="preserve">  墙面立式箱体展览6*100cm*150cm*72块。</w:t>
      </w:r>
    </w:p>
    <w:p>
      <w:pPr>
        <w:spacing w:line="560" w:lineRule="exact"/>
        <w:ind w:firstLine="640" w:firstLineChars="200"/>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lang w:val="en-US" w:eastAsia="zh-CN"/>
        </w:rPr>
        <w:t>2、画面</w:t>
      </w:r>
      <w:r>
        <w:rPr>
          <w:rFonts w:hint="default" w:ascii="Times New Roman" w:hAnsi="Times New Roman" w:eastAsia="仿宋_GB2312" w:cs="Times New Roman"/>
          <w:sz w:val="32"/>
          <w:szCs w:val="32"/>
        </w:rPr>
        <w:t>材质：</w:t>
      </w:r>
      <w:r>
        <w:rPr>
          <w:rFonts w:hint="default" w:ascii="Times New Roman" w:hAnsi="Times New Roman" w:eastAsia="仿宋_GB2312" w:cs="Times New Roman"/>
          <w:bCs/>
          <w:sz w:val="32"/>
          <w:szCs w:val="32"/>
          <w:u w:val="none"/>
        </w:rPr>
        <w:t>照片级覆膜</w:t>
      </w:r>
      <w:r>
        <w:rPr>
          <w:rFonts w:hint="default" w:ascii="Times New Roman" w:hAnsi="Times New Roman" w:eastAsia="仿宋_GB2312" w:cs="Times New Roman"/>
          <w:sz w:val="32"/>
          <w:szCs w:val="32"/>
          <w:u w:val="none"/>
        </w:rPr>
        <w:t>精光板、高清输出</w:t>
      </w:r>
      <w:r>
        <w:rPr>
          <w:rFonts w:hint="eastAsia" w:ascii="Times New Roman" w:hAnsi="Times New Roman" w:eastAsia="仿宋_GB2312" w:cs="Times New Roman"/>
          <w:sz w:val="32"/>
          <w:szCs w:val="32"/>
          <w:u w:val="none"/>
          <w:lang w:eastAsia="zh-CN"/>
        </w:rPr>
        <w:t>画面</w:t>
      </w:r>
      <w:r>
        <w:rPr>
          <w:rFonts w:hint="default" w:ascii="Times New Roman" w:hAnsi="Times New Roman" w:eastAsia="仿宋_GB2312" w:cs="Times New Roman"/>
          <w:sz w:val="32"/>
          <w:szCs w:val="32"/>
          <w:u w:val="none"/>
        </w:rPr>
        <w:t>。</w:t>
      </w:r>
    </w:p>
    <w:p>
      <w:pPr>
        <w:spacing w:line="56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3、展出内容：按照市档案馆提供的展览素材，设计满足需求的展出画面及内容。</w:t>
      </w:r>
    </w:p>
    <w:p>
      <w:pPr>
        <w:spacing w:line="560" w:lineRule="exact"/>
        <w:ind w:firstLine="642" w:firstLineChars="200"/>
        <w:rPr>
          <w:rFonts w:hint="eastAsia" w:ascii="Times New Roman" w:hAnsi="Times New Roman" w:eastAsia="仿宋_GB2312" w:cs="Times New Roman"/>
          <w:b/>
          <w:bCs/>
          <w:sz w:val="32"/>
          <w:szCs w:val="32"/>
          <w:u w:val="none"/>
          <w:lang w:eastAsia="zh-CN"/>
        </w:rPr>
      </w:pPr>
      <w:r>
        <w:rPr>
          <w:rFonts w:hint="eastAsia" w:ascii="Times New Roman" w:hAnsi="Times New Roman" w:eastAsia="仿宋_GB2312" w:cs="Times New Roman"/>
          <w:b/>
          <w:bCs/>
          <w:sz w:val="32"/>
          <w:szCs w:val="32"/>
          <w:u w:val="none"/>
          <w:lang w:eastAsia="zh-CN"/>
        </w:rPr>
        <w:t>三、展览制作及布展安装</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展览于</w:t>
      </w:r>
      <w:r>
        <w:rPr>
          <w:rFonts w:hint="default" w:ascii="Times New Roman" w:hAnsi="Times New Roman" w:eastAsia="仿宋_GB2312" w:cs="Times New Roman"/>
          <w:sz w:val="32"/>
          <w:szCs w:val="32"/>
        </w:rPr>
        <w:t>合同</w:t>
      </w:r>
      <w:r>
        <w:rPr>
          <w:rFonts w:hint="eastAsia" w:ascii="Times New Roman" w:hAnsi="Times New Roman" w:eastAsia="仿宋_GB2312" w:cs="Times New Roman"/>
          <w:sz w:val="32"/>
          <w:szCs w:val="32"/>
          <w:lang w:eastAsia="zh-CN"/>
        </w:rPr>
        <w:t>正式</w:t>
      </w:r>
      <w:r>
        <w:rPr>
          <w:rFonts w:hint="default" w:ascii="Times New Roman" w:hAnsi="Times New Roman" w:eastAsia="仿宋_GB2312" w:cs="Times New Roman"/>
          <w:sz w:val="32"/>
          <w:szCs w:val="32"/>
        </w:rPr>
        <w:t>签订后</w:t>
      </w:r>
      <w:r>
        <w:rPr>
          <w:rFonts w:hint="eastAsia" w:ascii="Times New Roman" w:hAnsi="Times New Roman" w:eastAsia="仿宋_GB2312" w:cs="Times New Roman"/>
          <w:sz w:val="32"/>
          <w:szCs w:val="32"/>
          <w:u w:val="none"/>
          <w:lang w:val="en-US" w:eastAsia="zh-CN"/>
        </w:rPr>
        <w:t>10</w:t>
      </w:r>
      <w:r>
        <w:rPr>
          <w:rFonts w:hint="eastAsia"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内</w:t>
      </w:r>
      <w:r>
        <w:rPr>
          <w:rFonts w:hint="eastAsia" w:ascii="Times New Roman" w:hAnsi="Times New Roman" w:eastAsia="仿宋_GB2312" w:cs="Times New Roman"/>
          <w:sz w:val="32"/>
          <w:szCs w:val="32"/>
          <w:lang w:val="en-US" w:eastAsia="zh-CN"/>
        </w:rPr>
        <w:t>完成</w:t>
      </w:r>
      <w:r>
        <w:rPr>
          <w:rFonts w:hint="eastAsia" w:ascii="Times New Roman" w:hAnsi="Times New Roman" w:eastAsia="仿宋_GB2312" w:cs="Times New Roman"/>
          <w:sz w:val="32"/>
          <w:szCs w:val="32"/>
          <w:u w:val="none"/>
          <w:lang w:val="en-US" w:eastAsia="zh-CN"/>
        </w:rPr>
        <w:t>展览制作和</w:t>
      </w:r>
      <w:r>
        <w:rPr>
          <w:rFonts w:hint="eastAsia" w:ascii="Times New Roman" w:hAnsi="Times New Roman" w:eastAsia="仿宋_GB2312" w:cs="Times New Roman"/>
          <w:sz w:val="32"/>
          <w:szCs w:val="32"/>
          <w:lang w:val="en-US" w:eastAsia="zh-CN"/>
        </w:rPr>
        <w:t>指定地点的布展安装任务，并经市档案馆验收合格。</w:t>
      </w:r>
    </w:p>
    <w:p>
      <w:pPr>
        <w:numPr>
          <w:ilvl w:val="0"/>
          <w:numId w:val="1"/>
        </w:numPr>
        <w:ind w:firstLine="642"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巡展</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展览移到其他展览点展览，制作安装公司需配合做好相关工作。包括：</w:t>
      </w:r>
    </w:p>
    <w:p>
      <w:pPr>
        <w:numPr>
          <w:ilvl w:val="0"/>
          <w:numId w:val="2"/>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展架搬迁、布展、主题展架更换等。</w:t>
      </w:r>
    </w:p>
    <w:p>
      <w:pPr>
        <w:numPr>
          <w:ilvl w:val="0"/>
          <w:numId w:val="2"/>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确保搬运安全、展览无损。若人为损坏，需重新制作，费用自理。</w:t>
      </w:r>
    </w:p>
    <w:p>
      <w:pPr>
        <w:numPr>
          <w:ilvl w:val="0"/>
          <w:numId w:val="2"/>
        </w:numPr>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展览结束后，负责将展架撤回市档案馆。</w:t>
      </w:r>
    </w:p>
    <w:p>
      <w:pPr>
        <w:numPr>
          <w:ilvl w:val="0"/>
          <w:numId w:val="1"/>
        </w:numPr>
        <w:ind w:firstLine="642"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报价说明</w:t>
      </w:r>
    </w:p>
    <w:p>
      <w:pPr>
        <w:numPr>
          <w:ilvl w:val="0"/>
          <w:numId w:val="0"/>
        </w:numPr>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报价包括首次展览综合费用和后续巡展布展费用两个部分。首次展览后，每次巡展，布展费用按次结算。</w:t>
      </w: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ind w:firstLine="5760" w:firstLineChars="18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芜湖市档案馆</w:t>
      </w:r>
    </w:p>
    <w:p>
      <w:pPr>
        <w:widowControl w:val="0"/>
        <w:numPr>
          <w:ilvl w:val="0"/>
          <w:numId w:val="0"/>
        </w:numPr>
        <w:ind w:firstLine="5440" w:firstLineChars="17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2024年10月22</w:t>
      </w:r>
      <w:bookmarkStart w:id="0" w:name="_GoBack"/>
      <w:bookmarkEnd w:id="0"/>
      <w:r>
        <w:rPr>
          <w:rFonts w:hint="eastAsia"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23D40"/>
    <w:multiLevelType w:val="singleLevel"/>
    <w:tmpl w:val="99D23D40"/>
    <w:lvl w:ilvl="0" w:tentative="0">
      <w:start w:val="4"/>
      <w:numFmt w:val="chineseCounting"/>
      <w:suff w:val="nothing"/>
      <w:lvlText w:val="%1、"/>
      <w:lvlJc w:val="left"/>
      <w:rPr>
        <w:rFonts w:hint="eastAsia"/>
      </w:rPr>
    </w:lvl>
  </w:abstractNum>
  <w:abstractNum w:abstractNumId="1">
    <w:nsid w:val="1A0892F2"/>
    <w:multiLevelType w:val="singleLevel"/>
    <w:tmpl w:val="1A0892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ZWI4ZDFlYTFmMjExZTE2OTA0ODY0MmQ2Yzg3MjAifQ=="/>
  </w:docVars>
  <w:rsids>
    <w:rsidRoot w:val="00000000"/>
    <w:rsid w:val="0B9101F0"/>
    <w:rsid w:val="0CDF4C43"/>
    <w:rsid w:val="10127F12"/>
    <w:rsid w:val="106D6AC7"/>
    <w:rsid w:val="1BF7844F"/>
    <w:rsid w:val="32581BC5"/>
    <w:rsid w:val="39586050"/>
    <w:rsid w:val="3FB86017"/>
    <w:rsid w:val="4B8048B2"/>
    <w:rsid w:val="52CF4AE4"/>
    <w:rsid w:val="5A834086"/>
    <w:rsid w:val="5C5F745E"/>
    <w:rsid w:val="612B26D0"/>
    <w:rsid w:val="66594163"/>
    <w:rsid w:val="69852BA9"/>
    <w:rsid w:val="69F475C7"/>
    <w:rsid w:val="721D4AE0"/>
    <w:rsid w:val="73E1615E"/>
    <w:rsid w:val="C96FBE4B"/>
    <w:rsid w:val="F76A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520</Words>
  <Characters>565</Characters>
  <Lines>0</Lines>
  <Paragraphs>0</Paragraphs>
  <TotalTime>207</TotalTime>
  <ScaleCrop>false</ScaleCrop>
  <LinksUpToDate>false</LinksUpToDate>
  <CharactersWithSpaces>569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2024-07-24T13:20:00Z</dcterms:created>
  <dc:creator>B410-Xu</dc:creator>
  <cp:lastModifiedBy>thtf</cp:lastModifiedBy>
  <dcterms:modified xsi:type="dcterms:W3CDTF">2024-10-25T12:53:53Z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5BFF5CFA0CC8404EBABC7D4E33FD6B31_13</vt:lpwstr>
  </property>
</Properties>
</file>